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27B84" w14:textId="77777777" w:rsidR="005D7328" w:rsidRPr="00114492" w:rsidRDefault="003E244D">
      <w:pPr>
        <w:pStyle w:val="aa"/>
        <w:keepLines/>
        <w:pBdr>
          <w:left w:val="single" w:sz="25" w:space="8" w:color="F26A1B"/>
        </w:pBdr>
        <w:spacing w:after="200" w:line="546" w:lineRule="exact"/>
        <w:ind w:left="198"/>
        <w:rPr>
          <w:lang w:val="ru-RU"/>
        </w:rPr>
      </w:pPr>
      <w:r>
        <w:rPr>
          <w:rFonts w:ascii="Roboto Condensed" w:eastAsia="Roboto Condensed" w:hAnsi="Roboto Condensed" w:cs="Roboto Condensed"/>
          <w:caps/>
          <w:color w:val="20282D"/>
          <w:sz w:val="56"/>
          <w:lang w:val="ru-RU" w:eastAsia="ru-RU" w:bidi="ru-RU"/>
        </w:rPr>
        <w:t>Соглашение</w:t>
      </w:r>
      <w:r w:rsidRPr="001A6FAB">
        <w:rPr>
          <w:lang w:val="ru-RU"/>
        </w:rPr>
        <w:br/>
      </w:r>
      <w:r>
        <w:rPr>
          <w:rFonts w:ascii="Roboto Condensed" w:eastAsia="Roboto Condensed" w:hAnsi="Roboto Condensed" w:cs="Roboto Condensed"/>
          <w:caps/>
          <w:color w:val="20282D"/>
          <w:sz w:val="39"/>
          <w:lang w:val="ru-RU" w:eastAsia="ru-RU" w:bidi="ru-RU"/>
        </w:rPr>
        <w:t>о вступлении и участии резидента в ВТК</w:t>
      </w:r>
    </w:p>
    <w:p w14:paraId="734964CC" w14:textId="77777777" w:rsidR="005D7328" w:rsidRPr="001A6FAB" w:rsidRDefault="003E244D">
      <w:pPr>
        <w:keepNext/>
        <w:keepLines/>
        <w:pBdr>
          <w:bottom w:val="single" w:sz="5" w:space="5" w:color="D8DFE2"/>
        </w:pBdr>
        <w:spacing w:after="220"/>
        <w:rPr>
          <w:lang w:val="ru-RU"/>
        </w:rPr>
      </w:pPr>
      <w:r>
        <w:rPr>
          <w:rFonts w:eastAsia="PT Sans" w:cs="PT Sans"/>
          <w:sz w:val="20"/>
          <w:lang w:val="ru-RU" w:eastAsia="ru-RU" w:bidi="ru-RU"/>
        </w:rPr>
        <w:t xml:space="preserve">№ ________     г. ____________________  </w:t>
      </w:r>
      <w:proofErr w:type="gramStart"/>
      <w:r>
        <w:rPr>
          <w:rFonts w:eastAsia="PT Sans" w:cs="PT Sans"/>
          <w:sz w:val="20"/>
          <w:lang w:val="ru-RU" w:eastAsia="ru-RU" w:bidi="ru-RU"/>
        </w:rPr>
        <w:t xml:space="preserve">   «</w:t>
      </w:r>
      <w:proofErr w:type="gramEnd"/>
      <w:r>
        <w:rPr>
          <w:rFonts w:eastAsia="PT Sans" w:cs="PT Sans"/>
          <w:sz w:val="20"/>
          <w:lang w:val="ru-RU" w:eastAsia="ru-RU" w:bidi="ru-RU"/>
        </w:rPr>
        <w:t>____» ____________________ 20____ г.</w:t>
      </w:r>
    </w:p>
    <w:p w14:paraId="61ACCAE3" w14:textId="120508BF" w:rsidR="005D7328" w:rsidRPr="001A6FAB" w:rsidRDefault="003E244D" w:rsidP="001A6FAB">
      <w:pPr>
        <w:keepLines/>
        <w:spacing w:after="140"/>
        <w:jc w:val="both"/>
        <w:rPr>
          <w:lang w:val="ru-RU"/>
        </w:rPr>
      </w:pPr>
      <w:r>
        <w:rPr>
          <w:rFonts w:eastAsia="PT Sans" w:cs="PT Sans"/>
          <w:lang w:val="ru-RU" w:eastAsia="ru-RU" w:bidi="ru-RU"/>
        </w:rPr>
        <w:t xml:space="preserve">Научно-исследовательская автономная некоммерческая организация высшего образования «Университет естественных и гуманитарных наук» (НИАНО ВО «УЕГН»), ОГРН 1227700140986, именуемая далее «Университет», в лице ректора Титова Г. Г., действующего на основании Устава, с одной стороны, </w:t>
      </w:r>
      <w:r w:rsidR="00114492">
        <w:rPr>
          <w:rFonts w:eastAsia="PT Sans" w:cs="PT Sans"/>
          <w:lang w:val="ru-RU" w:eastAsia="ru-RU" w:bidi="ru-RU"/>
        </w:rPr>
        <w:br/>
      </w:r>
      <w:r>
        <w:rPr>
          <w:rFonts w:eastAsia="PT Sans" w:cs="PT Sans"/>
          <w:lang w:val="ru-RU" w:eastAsia="ru-RU" w:bidi="ru-RU"/>
        </w:rPr>
        <w:t>и ___________________________________________, именуемый(</w:t>
      </w:r>
      <w:proofErr w:type="spellStart"/>
      <w:r>
        <w:rPr>
          <w:rFonts w:eastAsia="PT Sans" w:cs="PT Sans"/>
          <w:lang w:val="ru-RU" w:eastAsia="ru-RU" w:bidi="ru-RU"/>
        </w:rPr>
        <w:t>ая</w:t>
      </w:r>
      <w:proofErr w:type="spellEnd"/>
      <w:r>
        <w:rPr>
          <w:rFonts w:eastAsia="PT Sans" w:cs="PT Sans"/>
          <w:lang w:val="ru-RU" w:eastAsia="ru-RU" w:bidi="ru-RU"/>
        </w:rPr>
        <w:t>/</w:t>
      </w:r>
      <w:proofErr w:type="spellStart"/>
      <w:r>
        <w:rPr>
          <w:rFonts w:eastAsia="PT Sans" w:cs="PT Sans"/>
          <w:lang w:val="ru-RU" w:eastAsia="ru-RU" w:bidi="ru-RU"/>
        </w:rPr>
        <w:t>ое</w:t>
      </w:r>
      <w:proofErr w:type="spellEnd"/>
      <w:r>
        <w:rPr>
          <w:rFonts w:eastAsia="PT Sans" w:cs="PT Sans"/>
          <w:lang w:val="ru-RU" w:eastAsia="ru-RU" w:bidi="ru-RU"/>
        </w:rPr>
        <w:t>) далее «Резидент», в лице ___________________________________________, действующего на основании _____________________________ (для физического лица строки о представителе не заполняются), с другой стороны, заключили настоящее Соглашение.</w:t>
      </w:r>
    </w:p>
    <w:p w14:paraId="3CF04C25"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rPr>
          <w:lang w:val="ru-RU"/>
        </w:rPr>
      </w:pPr>
      <w:r>
        <w:rPr>
          <w:rFonts w:ascii="Roboto Condensed" w:eastAsia="Roboto Condensed" w:hAnsi="Roboto Condensed" w:cs="Roboto Condensed"/>
          <w:color w:val="FFFFFF"/>
          <w:sz w:val="24"/>
          <w:lang w:val="ru-RU" w:eastAsia="ru-RU" w:bidi="ru-RU"/>
        </w:rPr>
        <w:t>1 Предмет соглашения</w:t>
      </w:r>
    </w:p>
    <w:p w14:paraId="69A5ED92"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1.1.</w:t>
      </w:r>
      <w:r>
        <w:rPr>
          <w:rFonts w:eastAsia="PT Sans" w:cs="PT Sans"/>
          <w:lang w:val="ru-RU" w:eastAsia="ru-RU" w:bidi="ru-RU"/>
        </w:rPr>
        <w:t xml:space="preserve"> Университет организует участие Резидента в военно-техническом кластере (ВТК), действующем на базе Университета, в статусе, указанном в разделе 2. Резидент принимает условия участия, руководствуется Ковенантом участников военно-технического кластера и обязуется выполнять его положения.</w:t>
      </w:r>
    </w:p>
    <w:p w14:paraId="1D97FAD8" w14:textId="42922803"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1.2.</w:t>
      </w:r>
      <w:r>
        <w:rPr>
          <w:rFonts w:eastAsia="PT Sans" w:cs="PT Sans"/>
          <w:lang w:val="ru-RU" w:eastAsia="ru-RU" w:bidi="ru-RU"/>
        </w:rPr>
        <w:t xml:space="preserve"> ВТК не является отдельным юридическим лицом. Резидентство в ВТК не создаёт членства в НИАНО ВО «УЕГН»</w:t>
      </w:r>
      <w:r w:rsidR="00114492">
        <w:rPr>
          <w:rFonts w:eastAsia="PT Sans" w:cs="PT Sans"/>
          <w:lang w:val="ru-RU" w:eastAsia="ru-RU" w:bidi="ru-RU"/>
        </w:rPr>
        <w:t xml:space="preserve">. </w:t>
      </w:r>
      <w:r>
        <w:rPr>
          <w:rFonts w:eastAsia="PT Sans" w:cs="PT Sans"/>
          <w:lang w:val="ru-RU" w:eastAsia="ru-RU" w:bidi="ru-RU"/>
        </w:rPr>
        <w:t>Платежи, предусмотренные настоящим Соглашением, в документах ВТК именуются «взносами резидента», но не являются членскими взносами в Университет.</w:t>
      </w:r>
    </w:p>
    <w:p w14:paraId="6A7EED29"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1.3.</w:t>
      </w:r>
      <w:r>
        <w:rPr>
          <w:rFonts w:eastAsia="PT Sans" w:cs="PT Sans"/>
          <w:lang w:val="ru-RU" w:eastAsia="ru-RU" w:bidi="ru-RU"/>
        </w:rPr>
        <w:t xml:space="preserve"> Соглашение заключается на основании заявления Резидента и решения Координационного совета ВТК, оформленного протоколом от «____» __________ 20____ г. № ______. Генеральный секретарь Совета ведёт организационное сопровождение приёма; стороной Соглашения и получателем платежей выступает Университет.</w:t>
      </w:r>
    </w:p>
    <w:p w14:paraId="225D1CAE"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rPr>
          <w:lang w:val="ru-RU"/>
        </w:rPr>
      </w:pPr>
      <w:r>
        <w:rPr>
          <w:rFonts w:ascii="Roboto Condensed" w:eastAsia="Roboto Condensed" w:hAnsi="Roboto Condensed" w:cs="Roboto Condensed"/>
          <w:color w:val="FFFFFF"/>
          <w:sz w:val="24"/>
          <w:lang w:val="ru-RU" w:eastAsia="ru-RU" w:bidi="ru-RU"/>
        </w:rPr>
        <w:t>2 Статус и индивидуальные условия участия</w:t>
      </w:r>
    </w:p>
    <w:p w14:paraId="7AAB425C" w14:textId="77777777" w:rsidR="0047432C" w:rsidRDefault="003E244D">
      <w:pPr>
        <w:keepLines/>
        <w:spacing w:after="80"/>
        <w:ind w:left="482" w:hanging="482"/>
        <w:rPr>
          <w:rFonts w:eastAsia="PT Sans" w:cs="PT Sans"/>
          <w:lang w:val="ru-RU" w:eastAsia="ru-RU" w:bidi="ru-RU"/>
        </w:rPr>
      </w:pPr>
      <w:r>
        <w:rPr>
          <w:rFonts w:eastAsia="PT Sans" w:cs="PT Sans"/>
          <w:b/>
          <w:color w:val="A94413"/>
          <w:lang w:val="ru-RU" w:eastAsia="ru-RU" w:bidi="ru-RU"/>
        </w:rPr>
        <w:t>2.1.</w:t>
      </w:r>
      <w:r>
        <w:rPr>
          <w:rFonts w:eastAsia="PT Sans" w:cs="PT Sans"/>
          <w:lang w:val="ru-RU" w:eastAsia="ru-RU" w:bidi="ru-RU"/>
        </w:rPr>
        <w:t xml:space="preserve"> Присвоенный статус Резидента: ____________________________________________. </w:t>
      </w:r>
    </w:p>
    <w:p w14:paraId="5ADD4844" w14:textId="77777777" w:rsidR="005D7328" w:rsidRPr="001A6FAB" w:rsidRDefault="003E244D">
      <w:pPr>
        <w:keepNext/>
        <w:keepLines/>
        <w:spacing w:after="80"/>
        <w:ind w:left="482" w:hanging="482"/>
        <w:rPr>
          <w:lang w:val="ru-RU"/>
        </w:rPr>
      </w:pPr>
      <w:r>
        <w:rPr>
          <w:rFonts w:eastAsia="PT Sans" w:cs="PT Sans"/>
          <w:b/>
          <w:color w:val="A94413"/>
          <w:lang w:val="ru-RU" w:eastAsia="ru-RU" w:bidi="ru-RU"/>
        </w:rPr>
        <w:t>2.2.</w:t>
      </w:r>
      <w:r>
        <w:rPr>
          <w:rFonts w:eastAsia="PT Sans" w:cs="PT Sans"/>
          <w:lang w:val="ru-RU" w:eastAsia="ru-RU" w:bidi="ru-RU"/>
        </w:rPr>
        <w:t xml:space="preserve"> Финансовый режим, действующий при подписании Соглашения:</w:t>
      </w:r>
    </w:p>
    <w:tbl>
      <w:tblPr>
        <w:tblW w:w="9638" w:type="dxa"/>
        <w:tblInd w:w="130" w:type="dxa"/>
        <w:tblBorders>
          <w:top w:val="nil"/>
          <w:left w:val="nil"/>
          <w:bottom w:val="single" w:sz="6" w:space="0" w:color="D8DFE2"/>
          <w:right w:val="nil"/>
          <w:insideH w:val="single" w:sz="4" w:space="0" w:color="D8DFE2"/>
          <w:insideV w:val="nil"/>
        </w:tblBorders>
        <w:tblLayout w:type="fixed"/>
        <w:tblLook w:val="04A0" w:firstRow="1" w:lastRow="0" w:firstColumn="1" w:lastColumn="0" w:noHBand="0" w:noVBand="1"/>
      </w:tblPr>
      <w:tblGrid>
        <w:gridCol w:w="3175"/>
        <w:gridCol w:w="6463"/>
      </w:tblGrid>
      <w:tr w:rsidR="005D7328" w14:paraId="131E3DF4" w14:textId="77777777">
        <w:trPr>
          <w:cantSplit/>
          <w:trHeight w:val="624"/>
          <w:tblHeader/>
        </w:trPr>
        <w:tc>
          <w:tcPr>
            <w:tcW w:w="3175" w:type="dxa"/>
            <w:tcBorders>
              <w:top w:val="single" w:sz="5" w:space="0" w:color="D9D9D9"/>
              <w:left w:val="single" w:sz="5" w:space="0" w:color="D9D9D9"/>
              <w:bottom w:val="single" w:sz="5" w:space="0" w:color="D9D9D9"/>
              <w:right w:val="single" w:sz="5" w:space="0" w:color="D9D9D9"/>
            </w:tcBorders>
            <w:shd w:val="clear" w:color="auto" w:fill="20282D"/>
            <w:tcMar>
              <w:top w:w="75" w:type="dxa"/>
              <w:left w:w="130" w:type="dxa"/>
              <w:bottom w:w="75" w:type="dxa"/>
              <w:right w:w="130" w:type="dxa"/>
            </w:tcMar>
            <w:vAlign w:val="center"/>
          </w:tcPr>
          <w:p w14:paraId="762A3FA7" w14:textId="77777777" w:rsidR="005D7328" w:rsidRDefault="003E244D">
            <w:pPr>
              <w:keepNext/>
              <w:keepLines/>
              <w:spacing w:after="0" w:line="250" w:lineRule="exact"/>
            </w:pPr>
            <w:r>
              <w:rPr>
                <w:rFonts w:eastAsia="PT Sans" w:cs="PT Sans"/>
                <w:b/>
                <w:color w:val="FFFFFF"/>
                <w:sz w:val="20"/>
                <w:lang w:val="ru-RU" w:eastAsia="ru-RU" w:bidi="ru-RU"/>
              </w:rPr>
              <w:t>Условие</w:t>
            </w:r>
          </w:p>
        </w:tc>
        <w:tc>
          <w:tcPr>
            <w:tcW w:w="6463" w:type="dxa"/>
            <w:tcBorders>
              <w:top w:val="single" w:sz="5" w:space="0" w:color="D9D9D9"/>
              <w:left w:val="single" w:sz="5" w:space="0" w:color="D9D9D9"/>
              <w:bottom w:val="single" w:sz="5" w:space="0" w:color="D9D9D9"/>
              <w:right w:val="single" w:sz="5" w:space="0" w:color="D9D9D9"/>
            </w:tcBorders>
            <w:shd w:val="clear" w:color="auto" w:fill="20282D"/>
            <w:tcMar>
              <w:top w:w="75" w:type="dxa"/>
              <w:left w:w="130" w:type="dxa"/>
              <w:bottom w:w="75" w:type="dxa"/>
              <w:right w:w="130" w:type="dxa"/>
            </w:tcMar>
            <w:vAlign w:val="center"/>
          </w:tcPr>
          <w:p w14:paraId="4DD8D989" w14:textId="77777777" w:rsidR="005D7328" w:rsidRDefault="003E244D">
            <w:pPr>
              <w:keepNext/>
              <w:keepLines/>
              <w:spacing w:after="0" w:line="250" w:lineRule="exact"/>
            </w:pPr>
            <w:r>
              <w:rPr>
                <w:rFonts w:eastAsia="PT Sans" w:cs="PT Sans"/>
                <w:b/>
                <w:color w:val="FFFFFF"/>
                <w:sz w:val="20"/>
                <w:lang w:val="ru-RU" w:eastAsia="ru-RU" w:bidi="ru-RU"/>
              </w:rPr>
              <w:t>Согласованное значение</w:t>
            </w:r>
          </w:p>
        </w:tc>
      </w:tr>
      <w:tr w:rsidR="005D7328" w14:paraId="6638E084" w14:textId="77777777">
        <w:trPr>
          <w:cantSplit/>
          <w:trHeight w:val="624"/>
        </w:trPr>
        <w:tc>
          <w:tcPr>
            <w:tcW w:w="3175" w:type="dxa"/>
            <w:tcBorders>
              <w:top w:val="single" w:sz="5" w:space="0" w:color="D9D9D9"/>
              <w:left w:val="single" w:sz="5" w:space="0" w:color="D9D9D9"/>
              <w:bottom w:val="single" w:sz="5" w:space="0" w:color="D9D9D9"/>
              <w:right w:val="single" w:sz="5" w:space="0" w:color="D9D9D9"/>
            </w:tcBorders>
            <w:shd w:val="clear" w:color="auto" w:fill="F2F4F5"/>
            <w:tcMar>
              <w:top w:w="75" w:type="dxa"/>
              <w:left w:w="130" w:type="dxa"/>
              <w:bottom w:w="75" w:type="dxa"/>
              <w:right w:w="130" w:type="dxa"/>
            </w:tcMar>
            <w:vAlign w:val="center"/>
          </w:tcPr>
          <w:p w14:paraId="0A3B83AC" w14:textId="77777777" w:rsidR="005D7328" w:rsidRDefault="003E244D">
            <w:pPr>
              <w:keepNext/>
              <w:keepLines/>
              <w:spacing w:after="0" w:line="250" w:lineRule="exact"/>
            </w:pPr>
            <w:r>
              <w:rPr>
                <w:rFonts w:eastAsia="PT Sans" w:cs="PT Sans"/>
                <w:b/>
                <w:sz w:val="20"/>
                <w:lang w:val="ru-RU" w:eastAsia="ru-RU" w:bidi="ru-RU"/>
              </w:rPr>
              <w:t>Вступительный взнос</w:t>
            </w:r>
          </w:p>
        </w:tc>
        <w:tc>
          <w:tcPr>
            <w:tcW w:w="6463" w:type="dxa"/>
            <w:tcBorders>
              <w:top w:val="single" w:sz="5" w:space="0" w:color="D9D9D9"/>
              <w:left w:val="single" w:sz="5" w:space="0" w:color="D9D9D9"/>
              <w:bottom w:val="single" w:sz="5" w:space="0" w:color="D9D9D9"/>
              <w:right w:val="single" w:sz="5" w:space="0" w:color="D9D9D9"/>
            </w:tcBorders>
            <w:shd w:val="clear" w:color="auto" w:fill="F2F4F5"/>
            <w:tcMar>
              <w:top w:w="75" w:type="dxa"/>
              <w:left w:w="130" w:type="dxa"/>
              <w:bottom w:w="75" w:type="dxa"/>
              <w:right w:w="130" w:type="dxa"/>
            </w:tcMar>
            <w:vAlign w:val="center"/>
          </w:tcPr>
          <w:p w14:paraId="283722A5" w14:textId="77777777" w:rsidR="005D7328" w:rsidRDefault="003E244D">
            <w:pPr>
              <w:keepNext/>
              <w:keepLines/>
              <w:spacing w:after="0" w:line="250" w:lineRule="exact"/>
            </w:pPr>
            <w:r>
              <w:rPr>
                <w:rFonts w:eastAsia="PT Sans" w:cs="PT Sans"/>
                <w:sz w:val="20"/>
                <w:lang w:val="ru-RU" w:eastAsia="ru-RU" w:bidi="ru-RU"/>
              </w:rPr>
              <w:t xml:space="preserve">________________ рублей / </w:t>
            </w:r>
            <w:r w:rsidRPr="00114492">
              <w:rPr>
                <w:rFonts w:eastAsia="PT Sans" w:cs="PT Sans"/>
                <w:sz w:val="20"/>
                <w:lang w:val="ru-RU" w:eastAsia="ru-RU" w:bidi="ru-RU"/>
              </w:rPr>
              <w:t>освобождён полностью</w:t>
            </w:r>
            <w:r>
              <w:rPr>
                <w:rFonts w:eastAsia="PT Sans" w:cs="PT Sans"/>
                <w:sz w:val="20"/>
                <w:lang w:val="ru-RU" w:eastAsia="ru-RU" w:bidi="ru-RU"/>
              </w:rPr>
              <w:t xml:space="preserve"> / частично</w:t>
            </w:r>
          </w:p>
        </w:tc>
      </w:tr>
      <w:tr w:rsidR="005D7328" w14:paraId="6322AC9D" w14:textId="77777777">
        <w:trPr>
          <w:cantSplit/>
          <w:trHeight w:val="624"/>
        </w:trPr>
        <w:tc>
          <w:tcPr>
            <w:tcW w:w="3175" w:type="dxa"/>
            <w:tcBorders>
              <w:top w:val="single" w:sz="5" w:space="0" w:color="D9D9D9"/>
              <w:left w:val="single" w:sz="5" w:space="0" w:color="D9D9D9"/>
              <w:bottom w:val="single" w:sz="5" w:space="0" w:color="D9D9D9"/>
              <w:right w:val="single" w:sz="5" w:space="0" w:color="D9D9D9"/>
            </w:tcBorders>
            <w:shd w:val="clear" w:color="auto" w:fill="FFFFFF"/>
            <w:tcMar>
              <w:top w:w="75" w:type="dxa"/>
              <w:left w:w="130" w:type="dxa"/>
              <w:bottom w:w="75" w:type="dxa"/>
              <w:right w:w="130" w:type="dxa"/>
            </w:tcMar>
            <w:vAlign w:val="center"/>
          </w:tcPr>
          <w:p w14:paraId="2F0A1A38" w14:textId="77777777" w:rsidR="005D7328" w:rsidRDefault="003E244D">
            <w:pPr>
              <w:keepNext/>
              <w:keepLines/>
              <w:spacing w:after="0" w:line="250" w:lineRule="exact"/>
            </w:pPr>
            <w:r>
              <w:rPr>
                <w:rFonts w:eastAsia="PT Sans" w:cs="PT Sans"/>
                <w:b/>
                <w:sz w:val="20"/>
                <w:lang w:val="ru-RU" w:eastAsia="ru-RU" w:bidi="ru-RU"/>
              </w:rPr>
              <w:t>Ежемесячный взнос</w:t>
            </w:r>
          </w:p>
        </w:tc>
        <w:tc>
          <w:tcPr>
            <w:tcW w:w="6463" w:type="dxa"/>
            <w:tcBorders>
              <w:top w:val="single" w:sz="5" w:space="0" w:color="D9D9D9"/>
              <w:left w:val="single" w:sz="5" w:space="0" w:color="D9D9D9"/>
              <w:bottom w:val="single" w:sz="5" w:space="0" w:color="D9D9D9"/>
              <w:right w:val="single" w:sz="5" w:space="0" w:color="D9D9D9"/>
            </w:tcBorders>
            <w:shd w:val="clear" w:color="auto" w:fill="FFFFFF"/>
            <w:tcMar>
              <w:top w:w="75" w:type="dxa"/>
              <w:left w:w="130" w:type="dxa"/>
              <w:bottom w:w="75" w:type="dxa"/>
              <w:right w:w="130" w:type="dxa"/>
            </w:tcMar>
            <w:vAlign w:val="center"/>
          </w:tcPr>
          <w:p w14:paraId="319CB042" w14:textId="77777777" w:rsidR="005D7328" w:rsidRDefault="003E244D">
            <w:pPr>
              <w:keepNext/>
              <w:keepLines/>
              <w:spacing w:after="0" w:line="250" w:lineRule="exact"/>
            </w:pPr>
            <w:r>
              <w:rPr>
                <w:rFonts w:eastAsia="PT Sans" w:cs="PT Sans"/>
                <w:sz w:val="20"/>
                <w:lang w:val="ru-RU" w:eastAsia="ru-RU" w:bidi="ru-RU"/>
              </w:rPr>
              <w:t>________________ рублей / освобождён полностью / частично</w:t>
            </w:r>
          </w:p>
        </w:tc>
      </w:tr>
      <w:tr w:rsidR="005D7328" w:rsidRPr="00114492" w14:paraId="3823E570" w14:textId="77777777">
        <w:trPr>
          <w:cantSplit/>
          <w:trHeight w:val="624"/>
        </w:trPr>
        <w:tc>
          <w:tcPr>
            <w:tcW w:w="3175" w:type="dxa"/>
            <w:tcBorders>
              <w:top w:val="single" w:sz="5" w:space="0" w:color="D9D9D9"/>
              <w:left w:val="single" w:sz="5" w:space="0" w:color="D9D9D9"/>
              <w:bottom w:val="single" w:sz="5" w:space="0" w:color="D9D9D9"/>
              <w:right w:val="single" w:sz="5" w:space="0" w:color="D9D9D9"/>
            </w:tcBorders>
            <w:shd w:val="clear" w:color="auto" w:fill="F2F4F5"/>
            <w:tcMar>
              <w:top w:w="75" w:type="dxa"/>
              <w:left w:w="130" w:type="dxa"/>
              <w:bottom w:w="75" w:type="dxa"/>
              <w:right w:w="130" w:type="dxa"/>
            </w:tcMar>
            <w:vAlign w:val="center"/>
          </w:tcPr>
          <w:p w14:paraId="4444FEAB" w14:textId="77777777" w:rsidR="005D7328" w:rsidRDefault="003E244D">
            <w:pPr>
              <w:keepLines/>
              <w:spacing w:after="0" w:line="250" w:lineRule="exact"/>
            </w:pPr>
            <w:r>
              <w:rPr>
                <w:rFonts w:eastAsia="PT Sans" w:cs="PT Sans"/>
                <w:b/>
                <w:sz w:val="20"/>
                <w:lang w:val="ru-RU" w:eastAsia="ru-RU" w:bidi="ru-RU"/>
              </w:rPr>
              <w:t>Основание освобождения</w:t>
            </w:r>
          </w:p>
        </w:tc>
        <w:tc>
          <w:tcPr>
            <w:tcW w:w="6463" w:type="dxa"/>
            <w:tcBorders>
              <w:top w:val="single" w:sz="5" w:space="0" w:color="D9D9D9"/>
              <w:left w:val="single" w:sz="5" w:space="0" w:color="D9D9D9"/>
              <w:bottom w:val="single" w:sz="5" w:space="0" w:color="D9D9D9"/>
              <w:right w:val="single" w:sz="5" w:space="0" w:color="D9D9D9"/>
            </w:tcBorders>
            <w:shd w:val="clear" w:color="auto" w:fill="F2F4F5"/>
            <w:tcMar>
              <w:top w:w="75" w:type="dxa"/>
              <w:left w:w="130" w:type="dxa"/>
              <w:bottom w:w="75" w:type="dxa"/>
              <w:right w:w="130" w:type="dxa"/>
            </w:tcMar>
            <w:vAlign w:val="center"/>
          </w:tcPr>
          <w:p w14:paraId="7A115637" w14:textId="77777777" w:rsidR="0047432C" w:rsidRDefault="003E244D">
            <w:pPr>
              <w:keepLines/>
              <w:spacing w:after="0" w:line="250" w:lineRule="exact"/>
              <w:rPr>
                <w:rFonts w:eastAsia="PT Sans" w:cs="PT Sans"/>
                <w:sz w:val="20"/>
                <w:lang w:val="ru-RU" w:eastAsia="ru-RU" w:bidi="ru-RU"/>
              </w:rPr>
            </w:pPr>
            <w:r>
              <w:rPr>
                <w:rFonts w:eastAsia="PT Sans" w:cs="PT Sans"/>
                <w:sz w:val="20"/>
                <w:lang w:val="ru-RU" w:eastAsia="ru-RU" w:bidi="ru-RU"/>
              </w:rPr>
              <w:t xml:space="preserve">Протокол Совета от «____» __________ 20____ г. № ______; </w:t>
            </w:r>
          </w:p>
          <w:p w14:paraId="25EAB4B9" w14:textId="6D0BD5AE" w:rsidR="005D7328" w:rsidRPr="001A6FAB" w:rsidRDefault="003E244D">
            <w:pPr>
              <w:keepLines/>
              <w:spacing w:after="0" w:line="250" w:lineRule="exact"/>
              <w:rPr>
                <w:lang w:val="ru-RU"/>
              </w:rPr>
            </w:pPr>
            <w:r>
              <w:rPr>
                <w:rFonts w:eastAsia="PT Sans" w:cs="PT Sans"/>
                <w:sz w:val="20"/>
                <w:lang w:val="ru-RU" w:eastAsia="ru-RU" w:bidi="ru-RU"/>
              </w:rPr>
              <w:t>срок льготы: __________</w:t>
            </w:r>
          </w:p>
        </w:tc>
      </w:tr>
    </w:tbl>
    <w:p w14:paraId="5425D76C"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lastRenderedPageBreak/>
        <w:t>2.3.</w:t>
      </w:r>
      <w:r>
        <w:rPr>
          <w:rFonts w:eastAsia="PT Sans" w:cs="PT Sans"/>
          <w:lang w:val="ru-RU" w:eastAsia="ru-RU" w:bidi="ru-RU"/>
        </w:rPr>
        <w:t xml:space="preserve"> Вступительный и ежемесячный взносы обязательны для статусов «Автодидакт», «Инноватор», «Ведущий инноватор», «Заслуженный инноватор», «Инноватор-наставник», «Профильный резидент», «Опорный резидент» и «Стратегический резидент», если Совет не освободил конкретного Резидента от их уплаты полностью или частично. Для иных статусов обязательные взносы Ковенантом не установлены. При сочетании статусов двойное начисление без отдельного соглашения не допускается.</w:t>
      </w:r>
    </w:p>
    <w:p w14:paraId="4AC62CFD"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2.4.</w:t>
      </w:r>
      <w:r>
        <w:rPr>
          <w:rFonts w:eastAsia="PT Sans" w:cs="PT Sans"/>
          <w:lang w:val="ru-RU" w:eastAsia="ru-RU" w:bidi="ru-RU"/>
        </w:rPr>
        <w:t xml:space="preserve"> Изменение согласованных сумм, состава базовых возможностей участия и индивидуальной льготы действует на будущее и оформляется подписанным сторонами дополнительным соглашением; решение Совета само по себе не изменяет уже согласованную стоимость.</w:t>
      </w:r>
    </w:p>
    <w:p w14:paraId="2FB8CF30"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jc w:val="both"/>
        <w:rPr>
          <w:lang w:val="ru-RU"/>
        </w:rPr>
      </w:pPr>
      <w:r>
        <w:rPr>
          <w:rFonts w:ascii="Roboto Condensed" w:eastAsia="Roboto Condensed" w:hAnsi="Roboto Condensed" w:cs="Roboto Condensed"/>
          <w:color w:val="FFFFFF"/>
          <w:sz w:val="24"/>
          <w:lang w:val="ru-RU" w:eastAsia="ru-RU" w:bidi="ru-RU"/>
        </w:rPr>
        <w:t>3 Базовые возможности и пределы содействия</w:t>
      </w:r>
    </w:p>
    <w:p w14:paraId="5FF11FC7"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3.1.</w:t>
      </w:r>
      <w:r>
        <w:rPr>
          <w:rFonts w:eastAsia="PT Sans" w:cs="PT Sans"/>
          <w:lang w:val="ru-RU" w:eastAsia="ru-RU" w:bidi="ru-RU"/>
        </w:rPr>
        <w:t xml:space="preserve"> В рамках резидентства Университет обеспечивает ведение сведений о действующем статусе Резидента, выдачу годового свидетельства, доступ к сведениям о доступных инициативах ВТК, возможность направлять в Совет предложения и запросы, участвовать в предназначенных для своего статуса мероприятиях и использовать утверждённое обозначение статуса в пределах Ковенанта и правил Университета.</w:t>
      </w:r>
    </w:p>
    <w:p w14:paraId="405D101A"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3.2.</w:t>
      </w:r>
      <w:r>
        <w:rPr>
          <w:rFonts w:eastAsia="PT Sans" w:cs="PT Sans"/>
          <w:lang w:val="ru-RU" w:eastAsia="ru-RU" w:bidi="ru-RU"/>
        </w:rPr>
        <w:t xml:space="preserve"> Обращение Резидента по поводу исследований, испытаний, патентования, продвижения, консультаций, образования или иных направлений содействия рассматривается в порядке Ковенанта. Вступительный и ежемесячный взносы не означают, что Университет обязуется выполнить запрошенную отдельную работу, получить патент, сертификацию, финансирование, государственную поддержку или иной результат. Объём, сроки, цена и ответственность за конкретные услуги согласуются отдельным договором.</w:t>
      </w:r>
    </w:p>
    <w:p w14:paraId="4D3F841F"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3.3.</w:t>
      </w:r>
      <w:r>
        <w:rPr>
          <w:rFonts w:eastAsia="PT Sans" w:cs="PT Sans"/>
          <w:lang w:val="ru-RU" w:eastAsia="ru-RU" w:bidi="ru-RU"/>
        </w:rPr>
        <w:t xml:space="preserve"> Использование логотипов и обозначений ВТК на товарах, упаковке, вывесках, в самостоятельной рекламе либо предоставление права их использования третьим лицам требует предварительного разрешения Университета и, когда это необходимо, отдельного письменного соглашения. Статус Резидента не является знаком качества продукции.</w:t>
      </w:r>
    </w:p>
    <w:p w14:paraId="18BC6877"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jc w:val="both"/>
        <w:rPr>
          <w:lang w:val="ru-RU"/>
        </w:rPr>
      </w:pPr>
      <w:r>
        <w:rPr>
          <w:rFonts w:ascii="Roboto Condensed" w:eastAsia="Roboto Condensed" w:hAnsi="Roboto Condensed" w:cs="Roboto Condensed"/>
          <w:color w:val="FFFFFF"/>
          <w:sz w:val="24"/>
          <w:lang w:val="ru-RU" w:eastAsia="ru-RU" w:bidi="ru-RU"/>
        </w:rPr>
        <w:t>4 Обязанности Резидента и Университета</w:t>
      </w:r>
    </w:p>
    <w:p w14:paraId="0F00507C"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4.1.</w:t>
      </w:r>
      <w:r>
        <w:rPr>
          <w:rFonts w:eastAsia="PT Sans" w:cs="PT Sans"/>
          <w:lang w:val="ru-RU" w:eastAsia="ru-RU" w:bidi="ru-RU"/>
        </w:rPr>
        <w:t xml:space="preserve"> Резидент обязуется соблюдать действующий Ковенант; своевременно уплачивать предусмотренные разделом 2 взносы; сообщать об изменении данных, необходимых для связи и подтверждения статуса; бережно использовать материалы и обозначения ВТК; уважать права авторов, конфиденциальность и законные интересы других участников.</w:t>
      </w:r>
    </w:p>
    <w:p w14:paraId="1A1C61D1"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4.2.</w:t>
      </w:r>
      <w:r>
        <w:rPr>
          <w:rFonts w:eastAsia="PT Sans" w:cs="PT Sans"/>
          <w:lang w:val="ru-RU" w:eastAsia="ru-RU" w:bidi="ru-RU"/>
        </w:rPr>
        <w:t xml:space="preserve"> Резидент вправе направлять предложения и запросы через Генерального секретаря, самостоятельно определять объём раскрытия принадлежащих ему знаний и наработок, обращаться за изменением статуса или освобождением от взносов и прекратить участие по уведомлению. Передача прав на разработки и вступление в совместный проект возможны лишь с отдельного согласия Резидента.</w:t>
      </w:r>
    </w:p>
    <w:p w14:paraId="4DE14E51"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4.3.</w:t>
      </w:r>
      <w:r>
        <w:rPr>
          <w:rFonts w:eastAsia="PT Sans" w:cs="PT Sans"/>
          <w:lang w:val="ru-RU" w:eastAsia="ru-RU" w:bidi="ru-RU"/>
        </w:rPr>
        <w:t xml:space="preserve"> Университет обязуется исполнять принятые на себя условия базового участия, оформлять решения о статусе и его прекращении в соответствии с Ковенантом, учитывать поступившие платежи и сообщать Резиденту о решениях Совета, непосредственно затрагивающих его права и обязанности.</w:t>
      </w:r>
    </w:p>
    <w:p w14:paraId="57864687"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jc w:val="both"/>
        <w:rPr>
          <w:lang w:val="ru-RU"/>
        </w:rPr>
      </w:pPr>
      <w:r>
        <w:rPr>
          <w:rFonts w:ascii="Roboto Condensed" w:eastAsia="Roboto Condensed" w:hAnsi="Roboto Condensed" w:cs="Roboto Condensed"/>
          <w:color w:val="FFFFFF"/>
          <w:sz w:val="24"/>
          <w:lang w:val="ru-RU" w:eastAsia="ru-RU" w:bidi="ru-RU"/>
        </w:rPr>
        <w:lastRenderedPageBreak/>
        <w:t>5 Порядок уплаты взносов</w:t>
      </w:r>
    </w:p>
    <w:p w14:paraId="554C7F5C" w14:textId="34763759"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5.1.</w:t>
      </w:r>
      <w:r>
        <w:rPr>
          <w:rFonts w:eastAsia="PT Sans" w:cs="PT Sans"/>
          <w:lang w:val="ru-RU" w:eastAsia="ru-RU" w:bidi="ru-RU"/>
        </w:rPr>
        <w:t xml:space="preserve"> Вступительный взнос и первый ежемесячный взнос (если применяются) уплачиваются в течение </w:t>
      </w:r>
      <w:r w:rsidR="00114492">
        <w:rPr>
          <w:rFonts w:eastAsia="PT Sans" w:cs="PT Sans"/>
          <w:lang w:val="ru-RU" w:eastAsia="ru-RU" w:bidi="ru-RU"/>
        </w:rPr>
        <w:t>10</w:t>
      </w:r>
      <w:r>
        <w:rPr>
          <w:rFonts w:eastAsia="PT Sans" w:cs="PT Sans"/>
          <w:lang w:val="ru-RU" w:eastAsia="ru-RU" w:bidi="ru-RU"/>
        </w:rPr>
        <w:t xml:space="preserve"> рабочих дней после подписания Соглашения. Последующие ежемесячные взносы уплачиваются не позднее </w:t>
      </w:r>
      <w:r w:rsidR="00114492">
        <w:rPr>
          <w:rFonts w:eastAsia="PT Sans" w:cs="PT Sans"/>
          <w:lang w:val="ru-RU" w:eastAsia="ru-RU" w:bidi="ru-RU"/>
        </w:rPr>
        <w:t>15</w:t>
      </w:r>
      <w:r>
        <w:rPr>
          <w:rFonts w:eastAsia="PT Sans" w:cs="PT Sans"/>
          <w:lang w:val="ru-RU" w:eastAsia="ru-RU" w:bidi="ru-RU"/>
        </w:rPr>
        <w:t xml:space="preserve"> числа каждого месяца за соответствующий месяц участия. Для неполного первого месяца применяется следующий согласованный порядок: _____________________________________________________.</w:t>
      </w:r>
    </w:p>
    <w:p w14:paraId="72BECFD9"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5.2.</w:t>
      </w:r>
      <w:r>
        <w:rPr>
          <w:rFonts w:eastAsia="PT Sans" w:cs="PT Sans"/>
          <w:lang w:val="ru-RU" w:eastAsia="ru-RU" w:bidi="ru-RU"/>
        </w:rPr>
        <w:t xml:space="preserve"> Взносы перечисляются на банковский счёт НИАНО ВО «УЕГН», указанный в разделе 8, с назначением: «Плата за участие в ВТК по соглашению № ___: вступительный взнос резидента / ежемесячный взнос резидента за ________ 20____ г.» Пожертвования на развитие ВТК возможны только добровольно и оформляются отдельно; они не засчитываются в обязательные взносы без письменного соглашения сторон.</w:t>
      </w:r>
    </w:p>
    <w:p w14:paraId="1D38B976"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5.3.</w:t>
      </w:r>
      <w:r>
        <w:rPr>
          <w:rFonts w:eastAsia="PT Sans" w:cs="PT Sans"/>
          <w:lang w:val="ru-RU" w:eastAsia="ru-RU" w:bidi="ru-RU"/>
        </w:rPr>
        <w:t xml:space="preserve"> При частичном или полном освобождении от взносов применяется решение Совета, указанное в п. 2.2. О восстановлении платежей после окончания льготы Университет уведомляет Резидента заранее; размер и период платежей закрепляются дополнительным соглашением.</w:t>
      </w:r>
    </w:p>
    <w:p w14:paraId="242FA0A3" w14:textId="7B109660"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5.4.</w:t>
      </w:r>
      <w:r>
        <w:rPr>
          <w:rFonts w:eastAsia="PT Sans" w:cs="PT Sans"/>
          <w:lang w:val="ru-RU" w:eastAsia="ru-RU" w:bidi="ru-RU"/>
        </w:rPr>
        <w:t xml:space="preserve"> При просрочке Университет направляет уведомление с предложением погасить задолженность в течение </w:t>
      </w:r>
      <w:r w:rsidR="00114492">
        <w:rPr>
          <w:rFonts w:eastAsia="PT Sans" w:cs="PT Sans"/>
          <w:lang w:val="ru-RU" w:eastAsia="ru-RU" w:bidi="ru-RU"/>
        </w:rPr>
        <w:t>15</w:t>
      </w:r>
      <w:r>
        <w:rPr>
          <w:rFonts w:eastAsia="PT Sans" w:cs="PT Sans"/>
          <w:lang w:val="ru-RU" w:eastAsia="ru-RU" w:bidi="ru-RU"/>
        </w:rPr>
        <w:t xml:space="preserve"> календарных дней. После истечения срока вопрос о приостановлении или прекращении резидентства рассматривает Совет по правилам Ковенанта. Начисленные за фактический период участия платежи сохраняют силу; вопрос о возврате оплаты за неиспользованный будущий период решается согласно Соглашению и закону.</w:t>
      </w:r>
    </w:p>
    <w:p w14:paraId="52324C9A"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jc w:val="both"/>
        <w:rPr>
          <w:lang w:val="ru-RU"/>
        </w:rPr>
      </w:pPr>
      <w:r>
        <w:rPr>
          <w:rFonts w:ascii="Roboto Condensed" w:eastAsia="Roboto Condensed" w:hAnsi="Roboto Condensed" w:cs="Roboto Condensed"/>
          <w:color w:val="FFFFFF"/>
          <w:sz w:val="24"/>
          <w:lang w:val="ru-RU" w:eastAsia="ru-RU" w:bidi="ru-RU"/>
        </w:rPr>
        <w:t>6 Свидетельство, срок и прекращение участия</w:t>
      </w:r>
    </w:p>
    <w:p w14:paraId="6EB1A368"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6.1.</w:t>
      </w:r>
      <w:r>
        <w:rPr>
          <w:rFonts w:eastAsia="PT Sans" w:cs="PT Sans"/>
          <w:lang w:val="ru-RU" w:eastAsia="ru-RU" w:bidi="ru-RU"/>
        </w:rPr>
        <w:t xml:space="preserve"> Резидентство возникает после подписания Соглашения, положительного решения Совета и уплаты вступительного и первого ежемесячного взносов, если они обязательны. При полном освобождении от указанных платежей резидентство возникает после подписания Соглашения и положительного решения Совета. Университет выдаёт свидетельство о резидентстве ВТК сроком на один год с даты возникновения статуса.</w:t>
      </w:r>
    </w:p>
    <w:p w14:paraId="2FD6C977" w14:textId="67B2B53B"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6.2.</w:t>
      </w:r>
      <w:r>
        <w:rPr>
          <w:rFonts w:eastAsia="PT Sans" w:cs="PT Sans"/>
          <w:lang w:val="ru-RU" w:eastAsia="ru-RU" w:bidi="ru-RU"/>
        </w:rPr>
        <w:t xml:space="preserve"> Настоящее Соглашение действует с даты подписания </w:t>
      </w:r>
      <w:r w:rsidR="00114492">
        <w:rPr>
          <w:rFonts w:eastAsia="PT Sans" w:cs="PT Sans"/>
          <w:lang w:val="ru-RU" w:eastAsia="ru-RU" w:bidi="ru-RU"/>
        </w:rPr>
        <w:t xml:space="preserve">один год. </w:t>
      </w:r>
      <w:r>
        <w:rPr>
          <w:rFonts w:eastAsia="PT Sans" w:cs="PT Sans"/>
          <w:lang w:val="ru-RU" w:eastAsia="ru-RU" w:bidi="ru-RU"/>
        </w:rPr>
        <w:t>Продление оформляется письменным соглашением сторон после решения Совета о продлении статуса и выдаче нового свидетельства.</w:t>
      </w:r>
    </w:p>
    <w:p w14:paraId="5DFB974C"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6.3.</w:t>
      </w:r>
      <w:r>
        <w:rPr>
          <w:rFonts w:eastAsia="PT Sans" w:cs="PT Sans"/>
          <w:lang w:val="ru-RU" w:eastAsia="ru-RU" w:bidi="ru-RU"/>
        </w:rPr>
        <w:t xml:space="preserve"> Резидент вправе прекратить участие письменным уведомлением Университета через Генерального секретаря. Совет вправе приостановить либо прекратить статус в случаях и порядке Ковенанта; ректор вправе самостоятельно остановить решение Совета или исключить Резидента в предусмотренных Ковенантом случаях риска для Университета либо нарушения закона.</w:t>
      </w:r>
    </w:p>
    <w:p w14:paraId="17E819E0" w14:textId="77777777" w:rsidR="005D7328" w:rsidRPr="001A6FAB" w:rsidRDefault="003E244D" w:rsidP="001A6FAB">
      <w:pPr>
        <w:keepLines/>
        <w:spacing w:after="80"/>
        <w:ind w:left="482" w:hanging="482"/>
        <w:jc w:val="both"/>
        <w:rPr>
          <w:lang w:val="ru-RU"/>
        </w:rPr>
      </w:pPr>
      <w:r>
        <w:rPr>
          <w:rFonts w:eastAsia="PT Sans" w:cs="PT Sans"/>
          <w:b/>
          <w:color w:val="A94413"/>
          <w:lang w:val="ru-RU" w:eastAsia="ru-RU" w:bidi="ru-RU"/>
        </w:rPr>
        <w:t>6.4.</w:t>
      </w:r>
      <w:r>
        <w:rPr>
          <w:rFonts w:eastAsia="PT Sans" w:cs="PT Sans"/>
          <w:lang w:val="ru-RU" w:eastAsia="ru-RU" w:bidi="ru-RU"/>
        </w:rPr>
        <w:t xml:space="preserve"> После прекращения статуса Резидент прекращает использовать указание на действующее резидентство и обозначения ВТК. Прекращение участия не отменяет уже возникших денежных обязательств и обязанностей по отдельным договорам и конфиденциальности. Денежные требования сторон, в том числе возможный возврат платы за неиспользованный период, разрешаются по действующему законодательству и документам, подтверждающим объём фактически предоставленного участия.</w:t>
      </w:r>
    </w:p>
    <w:p w14:paraId="3E3562FE"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firstLine="86"/>
        <w:rPr>
          <w:lang w:val="ru-RU"/>
        </w:rPr>
      </w:pPr>
      <w:r>
        <w:rPr>
          <w:rFonts w:ascii="Roboto Condensed" w:eastAsia="Roboto Condensed" w:hAnsi="Roboto Condensed" w:cs="Roboto Condensed"/>
          <w:color w:val="FFFFFF"/>
          <w:sz w:val="24"/>
          <w:lang w:val="ru-RU" w:eastAsia="ru-RU" w:bidi="ru-RU"/>
        </w:rPr>
        <w:lastRenderedPageBreak/>
        <w:t>7 Ковенант, связь и заключительные положения</w:t>
      </w:r>
    </w:p>
    <w:p w14:paraId="21238217" w14:textId="4DDF8741" w:rsidR="005D7328" w:rsidRPr="001A6FAB" w:rsidRDefault="003E244D" w:rsidP="00694227">
      <w:pPr>
        <w:keepLines/>
        <w:spacing w:after="80"/>
        <w:ind w:left="482" w:hanging="482"/>
        <w:jc w:val="both"/>
        <w:rPr>
          <w:lang w:val="ru-RU"/>
        </w:rPr>
      </w:pPr>
      <w:r>
        <w:rPr>
          <w:rFonts w:eastAsia="PT Sans" w:cs="PT Sans"/>
          <w:b/>
          <w:color w:val="A94413"/>
          <w:lang w:val="ru-RU" w:eastAsia="ru-RU" w:bidi="ru-RU"/>
        </w:rPr>
        <w:t>7.1.</w:t>
      </w:r>
      <w:r>
        <w:rPr>
          <w:rFonts w:eastAsia="PT Sans" w:cs="PT Sans"/>
          <w:lang w:val="ru-RU" w:eastAsia="ru-RU" w:bidi="ru-RU"/>
        </w:rPr>
        <w:t xml:space="preserve"> Подписанием Соглашения Резидент подтверждает, что получил Ковенант участников военно-технического кластера, ознакомился с ним и принимает обязанность руководствоваться им и выполнять его положения. Ковенант составляет неотъемлемую часть Соглашения в редакции, вручённой Резиденту при подписании.</w:t>
      </w:r>
    </w:p>
    <w:p w14:paraId="6A4281B2" w14:textId="135494E5" w:rsidR="005D7328" w:rsidRPr="001A6FAB" w:rsidRDefault="003E244D" w:rsidP="00694227">
      <w:pPr>
        <w:keepLines/>
        <w:spacing w:after="80"/>
        <w:ind w:left="482" w:hanging="482"/>
        <w:jc w:val="both"/>
        <w:rPr>
          <w:lang w:val="ru-RU"/>
        </w:rPr>
      </w:pPr>
      <w:r>
        <w:rPr>
          <w:rFonts w:eastAsia="PT Sans" w:cs="PT Sans"/>
          <w:b/>
          <w:color w:val="A94413"/>
          <w:lang w:val="ru-RU" w:eastAsia="ru-RU" w:bidi="ru-RU"/>
        </w:rPr>
        <w:t>7.2.</w:t>
      </w:r>
      <w:r>
        <w:rPr>
          <w:rFonts w:eastAsia="PT Sans" w:cs="PT Sans"/>
          <w:lang w:val="ru-RU" w:eastAsia="ru-RU" w:bidi="ru-RU"/>
        </w:rPr>
        <w:t xml:space="preserve"> Изменение Ковенанта доводится до Резидента заблаговременно. Изменения, вводящие новые денежные обязательства, применяются к Резиденту после письменного согласования сторон. При противоречии согласованных индивидуальных условий и общих правил Ковенанта в отношении цены и сроков оплаты действуют условия настоящего Соглашения.</w:t>
      </w:r>
    </w:p>
    <w:p w14:paraId="14768599" w14:textId="77777777" w:rsidR="005D7328" w:rsidRPr="001A6FAB" w:rsidRDefault="003E244D" w:rsidP="00694227">
      <w:pPr>
        <w:keepLines/>
        <w:spacing w:after="80"/>
        <w:ind w:left="482" w:hanging="482"/>
        <w:jc w:val="both"/>
        <w:rPr>
          <w:lang w:val="ru-RU"/>
        </w:rPr>
      </w:pPr>
      <w:r>
        <w:rPr>
          <w:rFonts w:eastAsia="PT Sans" w:cs="PT Sans"/>
          <w:b/>
          <w:color w:val="A94413"/>
          <w:lang w:val="ru-RU" w:eastAsia="ru-RU" w:bidi="ru-RU"/>
        </w:rPr>
        <w:t>7.3.</w:t>
      </w:r>
      <w:r>
        <w:rPr>
          <w:rFonts w:eastAsia="PT Sans" w:cs="PT Sans"/>
          <w:lang w:val="ru-RU" w:eastAsia="ru-RU" w:bidi="ru-RU"/>
        </w:rPr>
        <w:t xml:space="preserve"> Уведомления и обращения направляются по адресам и электронной почте, указанным в разделе 8; электронный обмен допускается при возможности достоверно установить отправителя и содержание сообщения. Публикация сведений о физическом лице и использование его изображения осуществляются при наличии предусмотренного законом основания; подписание Соглашения само по себе не служит согласием на распространение персональных данных.</w:t>
      </w:r>
    </w:p>
    <w:p w14:paraId="21F002B2" w14:textId="77777777" w:rsidR="005D7328" w:rsidRPr="001A6FAB" w:rsidRDefault="003E244D" w:rsidP="00694227">
      <w:pPr>
        <w:keepLines/>
        <w:spacing w:after="80"/>
        <w:ind w:left="482" w:hanging="482"/>
        <w:jc w:val="both"/>
        <w:rPr>
          <w:lang w:val="ru-RU"/>
        </w:rPr>
      </w:pPr>
      <w:r>
        <w:rPr>
          <w:rFonts w:eastAsia="PT Sans" w:cs="PT Sans"/>
          <w:b/>
          <w:color w:val="A94413"/>
          <w:lang w:val="ru-RU" w:eastAsia="ru-RU" w:bidi="ru-RU"/>
        </w:rPr>
        <w:t>7.4.</w:t>
      </w:r>
      <w:r>
        <w:rPr>
          <w:rFonts w:eastAsia="PT Sans" w:cs="PT Sans"/>
          <w:lang w:val="ru-RU" w:eastAsia="ru-RU" w:bidi="ru-RU"/>
        </w:rPr>
        <w:t xml:space="preserve"> Споры разрешаются путём переговоров, а при недостижении согласия — в суде по правилам действующего законодательства Российской Федерации. Соглашение составлено в двух экземплярах, имеющих равную юридическую силу, по одному для каждой стороны.</w:t>
      </w:r>
    </w:p>
    <w:p w14:paraId="0FA41E6A" w14:textId="77777777" w:rsidR="005D7328" w:rsidRPr="001A6FAB" w:rsidRDefault="003E244D" w:rsidP="001A6FAB">
      <w:pPr>
        <w:pStyle w:val="1"/>
        <w:pBdr>
          <w:top w:val="single" w:sz="2" w:space="4" w:color="20282D"/>
          <w:left w:val="single" w:sz="22" w:space="8" w:color="F26A1B"/>
          <w:bottom w:val="single" w:sz="2" w:space="4" w:color="20282D"/>
        </w:pBdr>
        <w:shd w:val="clear" w:color="auto" w:fill="20282D"/>
        <w:spacing w:before="200" w:after="160" w:line="340" w:lineRule="exact"/>
        <w:ind w:left="198" w:right="-1"/>
        <w:rPr>
          <w:lang w:val="ru-RU"/>
        </w:rPr>
      </w:pPr>
      <w:r>
        <w:rPr>
          <w:rFonts w:ascii="Roboto Condensed" w:eastAsia="Roboto Condensed" w:hAnsi="Roboto Condensed" w:cs="Roboto Condensed"/>
          <w:color w:val="FFFFFF"/>
          <w:sz w:val="24"/>
          <w:lang w:val="ru-RU" w:eastAsia="ru-RU" w:bidi="ru-RU"/>
        </w:rPr>
        <w:t>8 Сведения о сторонах и подписи</w:t>
      </w:r>
    </w:p>
    <w:p w14:paraId="262F8161" w14:textId="77777777" w:rsidR="005D7328" w:rsidRPr="001A6FAB" w:rsidRDefault="003E244D">
      <w:pPr>
        <w:keepLines/>
        <w:pBdr>
          <w:left w:val="single" w:sz="10" w:space="6" w:color="D8DFE2"/>
        </w:pBdr>
        <w:shd w:val="clear" w:color="auto" w:fill="F2F4F5"/>
        <w:spacing w:after="200"/>
        <w:rPr>
          <w:lang w:val="ru-RU"/>
        </w:rPr>
      </w:pPr>
      <w:r>
        <w:rPr>
          <w:rFonts w:eastAsia="PT Sans" w:cs="PT Sans"/>
          <w:lang w:val="ru-RU" w:eastAsia="ru-RU" w:bidi="ru-RU"/>
        </w:rPr>
        <w:t>Университет: НИАНО ВО «УЕГН», ОГРН 1227700140986; ИНН ____________; адрес ____________________________________________; расчётный счёт _________________________________; банк _________________________________; БИК ____________; корр. счёт _________________________________; электронная почта ________________________________.</w:t>
      </w:r>
    </w:p>
    <w:p w14:paraId="07833AE9" w14:textId="77777777" w:rsidR="005D7328" w:rsidRPr="001A6FAB" w:rsidRDefault="003E244D">
      <w:pPr>
        <w:keepLines/>
        <w:pBdr>
          <w:left w:val="single" w:sz="10" w:space="6" w:color="D8DFE2"/>
        </w:pBdr>
        <w:shd w:val="clear" w:color="auto" w:fill="F2F4F5"/>
        <w:spacing w:after="200"/>
        <w:rPr>
          <w:lang w:val="ru-RU"/>
        </w:rPr>
      </w:pPr>
      <w:r>
        <w:rPr>
          <w:rFonts w:eastAsia="PT Sans" w:cs="PT Sans"/>
          <w:lang w:val="ru-RU" w:eastAsia="ru-RU" w:bidi="ru-RU"/>
        </w:rPr>
        <w:t>Резидент: Ф. И. О. / наименование ____________________________________________; паспорт / ОГРН __________________________; ИНН (при наличии) ________________; адрес ____________________________________________; телефон ____________________; электронная почта ________________________________.</w:t>
      </w:r>
    </w:p>
    <w:p w14:paraId="560A7A51" w14:textId="77777777" w:rsidR="0047432C" w:rsidRDefault="0047432C">
      <w:pPr>
        <w:keepNext/>
        <w:keepLines/>
        <w:spacing w:before="80" w:after="200"/>
        <w:rPr>
          <w:rFonts w:eastAsia="PT Sans" w:cs="PT Sans"/>
          <w:lang w:val="ru-RU" w:eastAsia="ru-RU" w:bidi="ru-RU"/>
        </w:rPr>
      </w:pPr>
    </w:p>
    <w:p w14:paraId="5077B9DC" w14:textId="2B6ED5BD" w:rsidR="005D7328" w:rsidRDefault="003E244D">
      <w:pPr>
        <w:keepNext/>
        <w:keepLines/>
        <w:spacing w:before="80" w:after="200"/>
        <w:rPr>
          <w:rFonts w:eastAsia="PT Sans" w:cs="PT Sans"/>
          <w:lang w:val="ru-RU" w:eastAsia="ru-RU" w:bidi="ru-RU"/>
        </w:rPr>
      </w:pPr>
      <w:r>
        <w:rPr>
          <w:rFonts w:eastAsia="PT Sans" w:cs="PT Sans"/>
          <w:lang w:val="ru-RU" w:eastAsia="ru-RU" w:bidi="ru-RU"/>
        </w:rPr>
        <w:t>От Университета: ректор Г. Г. Титов _____________________ / _____________________</w:t>
      </w:r>
    </w:p>
    <w:p w14:paraId="0A4C47E5" w14:textId="77777777" w:rsidR="0047432C" w:rsidRPr="001A6FAB" w:rsidRDefault="0047432C">
      <w:pPr>
        <w:keepNext/>
        <w:keepLines/>
        <w:spacing w:before="80" w:after="200"/>
        <w:rPr>
          <w:lang w:val="ru-RU"/>
        </w:rPr>
      </w:pPr>
    </w:p>
    <w:p w14:paraId="1C221620" w14:textId="06256C4D" w:rsidR="005D7328" w:rsidRDefault="003E244D">
      <w:pPr>
        <w:keepNext/>
        <w:keepLines/>
        <w:spacing w:before="80" w:after="200"/>
        <w:rPr>
          <w:rFonts w:eastAsia="PT Sans" w:cs="PT Sans"/>
          <w:lang w:val="ru-RU" w:eastAsia="ru-RU" w:bidi="ru-RU"/>
        </w:rPr>
      </w:pPr>
      <w:r>
        <w:rPr>
          <w:rFonts w:eastAsia="PT Sans" w:cs="PT Sans"/>
          <w:lang w:val="ru-RU" w:eastAsia="ru-RU" w:bidi="ru-RU"/>
        </w:rPr>
        <w:t>Резидент / представитель Резидента _____________________ / _____________________</w:t>
      </w:r>
    </w:p>
    <w:p w14:paraId="64B8843C" w14:textId="77777777" w:rsidR="0047432C" w:rsidRDefault="0047432C">
      <w:pPr>
        <w:keepNext/>
        <w:keepLines/>
        <w:spacing w:before="80" w:after="200"/>
        <w:rPr>
          <w:rFonts w:eastAsia="PT Sans" w:cs="PT Sans"/>
          <w:lang w:val="ru-RU" w:eastAsia="ru-RU" w:bidi="ru-RU"/>
        </w:rPr>
      </w:pPr>
    </w:p>
    <w:p w14:paraId="62B77E00" w14:textId="121AF4F6" w:rsidR="005D7328" w:rsidRPr="001A6FAB" w:rsidRDefault="003E244D">
      <w:pPr>
        <w:keepLines/>
        <w:spacing w:before="80" w:after="200"/>
        <w:rPr>
          <w:lang w:val="ru-RU"/>
        </w:rPr>
      </w:pPr>
      <w:r>
        <w:rPr>
          <w:rFonts w:eastAsia="PT Sans" w:cs="PT Sans"/>
          <w:lang w:val="ru-RU" w:eastAsia="ru-RU" w:bidi="ru-RU"/>
        </w:rPr>
        <w:t>Ковенант в редакции от «</w:t>
      </w:r>
      <w:r w:rsidR="001A6FAB">
        <w:rPr>
          <w:rFonts w:eastAsia="PT Sans" w:cs="PT Sans"/>
          <w:lang w:val="ru-RU" w:eastAsia="ru-RU" w:bidi="ru-RU"/>
        </w:rPr>
        <w:t>01</w:t>
      </w:r>
      <w:r>
        <w:rPr>
          <w:rFonts w:eastAsia="PT Sans" w:cs="PT Sans"/>
          <w:lang w:val="ru-RU" w:eastAsia="ru-RU" w:bidi="ru-RU"/>
        </w:rPr>
        <w:t xml:space="preserve">» </w:t>
      </w:r>
      <w:r w:rsidR="001A6FAB">
        <w:rPr>
          <w:rFonts w:eastAsia="PT Sans" w:cs="PT Sans"/>
          <w:lang w:val="ru-RU" w:eastAsia="ru-RU" w:bidi="ru-RU"/>
        </w:rPr>
        <w:t>мая</w:t>
      </w:r>
      <w:r>
        <w:rPr>
          <w:rFonts w:eastAsia="PT Sans" w:cs="PT Sans"/>
          <w:lang w:val="ru-RU" w:eastAsia="ru-RU" w:bidi="ru-RU"/>
        </w:rPr>
        <w:t xml:space="preserve"> 20</w:t>
      </w:r>
      <w:r w:rsidR="001A6FAB">
        <w:rPr>
          <w:rFonts w:eastAsia="PT Sans" w:cs="PT Sans"/>
          <w:lang w:val="ru-RU" w:eastAsia="ru-RU" w:bidi="ru-RU"/>
        </w:rPr>
        <w:t xml:space="preserve">26 </w:t>
      </w:r>
      <w:r>
        <w:rPr>
          <w:rFonts w:eastAsia="PT Sans" w:cs="PT Sans"/>
          <w:lang w:val="ru-RU" w:eastAsia="ru-RU" w:bidi="ru-RU"/>
        </w:rPr>
        <w:t>г.</w:t>
      </w:r>
      <w:r w:rsidR="00694227">
        <w:rPr>
          <w:rFonts w:eastAsia="PT Sans" w:cs="PT Sans"/>
          <w:lang w:val="ru-RU" w:eastAsia="ru-RU" w:bidi="ru-RU"/>
        </w:rPr>
        <w:t>,</w:t>
      </w:r>
      <w:r>
        <w:rPr>
          <w:rFonts w:eastAsia="PT Sans" w:cs="PT Sans"/>
          <w:lang w:val="ru-RU" w:eastAsia="ru-RU" w:bidi="ru-RU"/>
        </w:rPr>
        <w:t xml:space="preserve"> </w:t>
      </w:r>
      <w:r w:rsidR="001A6FAB">
        <w:rPr>
          <w:rFonts w:eastAsia="PT Sans" w:cs="PT Sans"/>
          <w:lang w:val="ru-RU" w:eastAsia="ru-RU" w:bidi="ru-RU"/>
        </w:rPr>
        <w:t>ознакомлен</w:t>
      </w:r>
      <w:r>
        <w:rPr>
          <w:rFonts w:eastAsia="PT Sans" w:cs="PT Sans"/>
          <w:lang w:val="ru-RU" w:eastAsia="ru-RU" w:bidi="ru-RU"/>
        </w:rPr>
        <w:t>: _____________________ / _____________________</w:t>
      </w:r>
    </w:p>
    <w:sectPr w:rsidR="005D7328" w:rsidRPr="001A6FAB" w:rsidSect="00034616">
      <w:headerReference w:type="default" r:id="rId8"/>
      <w:footerReference w:type="default" r:id="rId9"/>
      <w:pgSz w:w="11906" w:h="16838"/>
      <w:pgMar w:top="1644" w:right="1077" w:bottom="1134" w:left="1191" w:header="567"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100F5" w14:textId="77777777" w:rsidR="00635F9D" w:rsidRDefault="003E244D">
      <w:pPr>
        <w:spacing w:after="0" w:line="240" w:lineRule="auto"/>
      </w:pPr>
      <w:r>
        <w:separator/>
      </w:r>
    </w:p>
  </w:endnote>
  <w:endnote w:type="continuationSeparator" w:id="0">
    <w:p w14:paraId="4E5A515B" w14:textId="77777777" w:rsidR="00635F9D" w:rsidRDefault="003E2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T Sans">
    <w:charset w:val="CC"/>
    <w:family w:val="swiss"/>
    <w:pitch w:val="variable"/>
    <w:sig w:usb0="A00002EF" w:usb1="5000204B" w:usb2="00000000" w:usb3="00000000" w:csb0="00000097"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Roboto Condensed">
    <w:altName w:val="Roboto Condensed"/>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B397" w14:textId="77777777" w:rsidR="005D7328" w:rsidRDefault="003E244D">
    <w:pPr>
      <w:keepLines/>
      <w:pBdr>
        <w:top w:val="single" w:sz="5" w:space="6" w:color="D8DFE2"/>
      </w:pBdr>
      <w:tabs>
        <w:tab w:val="right" w:pos="9638"/>
      </w:tabs>
      <w:spacing w:after="0" w:line="200" w:lineRule="exact"/>
    </w:pPr>
    <w:r>
      <w:rPr>
        <w:rFonts w:eastAsia="PT Sans" w:cs="PT Sans"/>
        <w:color w:val="677279"/>
        <w:sz w:val="16"/>
        <w:lang w:val="ru-RU" w:eastAsia="ru-RU" w:bidi="ru-RU"/>
      </w:rPr>
      <w:t>НИАНО ВО «УЕГН»  •  ВТК</w:t>
    </w:r>
    <w:r>
      <w:rPr>
        <w:rFonts w:eastAsia="PT Sans" w:cs="PT Sans"/>
        <w:color w:val="677279"/>
        <w:sz w:val="16"/>
        <w:lang w:val="ru-RU" w:eastAsia="ru-RU" w:bidi="ru-RU"/>
      </w:rPr>
      <w:tab/>
    </w:r>
    <w:r>
      <w:rPr>
        <w:rFonts w:ascii="Roboto Condensed" w:eastAsia="Roboto Condensed" w:hAnsi="Roboto Condensed" w:cs="Roboto Condensed"/>
        <w:color w:val="677279"/>
        <w:sz w:val="16"/>
        <w:lang w:val="ru-RU" w:eastAsia="ru-RU" w:bidi="ru-RU"/>
      </w:rPr>
      <w:t xml:space="preserve">СТР. </w:t>
    </w:r>
    <w:r>
      <w:rPr>
        <w:rFonts w:eastAsia="PT Sans" w:cs="PT Sans"/>
        <w:color w:val="677279"/>
        <w:sz w:val="16"/>
        <w:lang w:val="ru-RU" w:eastAsia="ru-RU" w:bidi="ru-RU"/>
      </w:rPr>
      <w:fldChar w:fldCharType="begin"/>
    </w:r>
    <w:r w:rsidRPr="001A6FAB">
      <w:rPr>
        <w:lang w:val="ru-RU"/>
      </w:rPr>
      <w:instrText xml:space="preserve"> </w:instrText>
    </w:r>
    <w:r>
      <w:instrText>PAGE</w:instrText>
    </w:r>
    <w:r w:rsidRPr="001A6FAB">
      <w:rPr>
        <w:lang w:val="ru-RU"/>
      </w:rPr>
      <w:instrText xml:space="preserve"> </w:instrText>
    </w:r>
    <w:r>
      <w:fldChar w:fldCharType="separate"/>
    </w:r>
    <w:r>
      <w:rPr>
        <w:rFonts w:eastAsia="PT Sans" w:cs="PT Sans"/>
        <w:color w:val="677279"/>
        <w:sz w:val="16"/>
        <w:lang w:val="ru-RU" w:eastAsia="ru-RU" w:bidi="ru-RU"/>
      </w:rPr>
      <w:t>1</w:t>
    </w:r>
    <w:r>
      <w:fldChar w:fldCharType="end"/>
    </w:r>
    <w:r>
      <w:rPr>
        <w:rFonts w:eastAsia="PT Sans" w:cs="PT Sans"/>
        <w:color w:val="677279"/>
        <w:sz w:val="16"/>
        <w:lang w:val="ru-RU" w:eastAsia="ru-RU" w:bidi="ru-RU"/>
      </w:rPr>
      <w:t xml:space="preserve"> / </w:t>
    </w:r>
    <w:fldSimple w:instr=" NUMPAGES ">
      <w:r>
        <w:rPr>
          <w:rFonts w:eastAsia="PT Sans" w:cs="PT Sans"/>
          <w:color w:val="677279"/>
          <w:sz w:val="16"/>
          <w:lang w:val="ru-RU" w:eastAsia="ru-RU" w:bidi="ru-RU"/>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99E91" w14:textId="77777777" w:rsidR="00635F9D" w:rsidRDefault="003E244D">
      <w:pPr>
        <w:spacing w:after="0" w:line="240" w:lineRule="auto"/>
      </w:pPr>
      <w:r>
        <w:separator/>
      </w:r>
    </w:p>
  </w:footnote>
  <w:footnote w:type="continuationSeparator" w:id="0">
    <w:p w14:paraId="1980BF8B" w14:textId="77777777" w:rsidR="00635F9D" w:rsidRDefault="003E2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il"/>
        <w:left w:val="nil"/>
        <w:bottom w:val="nil"/>
        <w:right w:val="nil"/>
        <w:insideH w:val="nil"/>
        <w:insideV w:val="nil"/>
      </w:tblBorders>
      <w:tblLayout w:type="fixed"/>
      <w:tblLook w:val="04A0" w:firstRow="1" w:lastRow="0" w:firstColumn="1" w:lastColumn="0" w:noHBand="0" w:noVBand="1"/>
    </w:tblPr>
    <w:tblGrid>
      <w:gridCol w:w="1984"/>
      <w:gridCol w:w="5330"/>
      <w:gridCol w:w="2324"/>
    </w:tblGrid>
    <w:tr w:rsidR="005D7328" w14:paraId="688F4C57" w14:textId="77777777">
      <w:tc>
        <w:tcPr>
          <w:tcW w:w="1984" w:type="dxa"/>
          <w:tcMar>
            <w:top w:w="0" w:type="dxa"/>
            <w:left w:w="0" w:type="dxa"/>
            <w:bottom w:w="0" w:type="dxa"/>
            <w:right w:w="0" w:type="dxa"/>
          </w:tcMar>
          <w:vAlign w:val="center"/>
        </w:tcPr>
        <w:p w14:paraId="0682107C" w14:textId="77777777" w:rsidR="005D7328" w:rsidRDefault="003E244D">
          <w:pPr>
            <w:keepLines/>
            <w:spacing w:after="0" w:line="240" w:lineRule="auto"/>
          </w:pPr>
          <w:r>
            <w:rPr>
              <w:noProof/>
            </w:rPr>
            <w:drawing>
              <wp:inline distT="0" distB="0" distL="0" distR="0" wp14:anchorId="1DC18396" wp14:editId="23E1E291">
                <wp:extent cx="1062000" cy="310866"/>
                <wp:effectExtent l="0" t="0" r="0" b="0"/>
                <wp:docPr id="1" name="Picture 1" descr="Логотип ВТК — Военно-технический клас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tk_wordmark.png"/>
                        <pic:cNvPicPr/>
                      </pic:nvPicPr>
                      <pic:blipFill>
                        <a:blip r:embed="rId1"/>
                        <a:stretch>
                          <a:fillRect/>
                        </a:stretch>
                      </pic:blipFill>
                      <pic:spPr>
                        <a:xfrm>
                          <a:off x="0" y="0"/>
                          <a:ext cx="1062000" cy="310866"/>
                        </a:xfrm>
                        <a:prstGeom prst="rect">
                          <a:avLst/>
                        </a:prstGeom>
                      </pic:spPr>
                    </pic:pic>
                  </a:graphicData>
                </a:graphic>
              </wp:inline>
            </w:drawing>
          </w:r>
        </w:p>
      </w:tc>
      <w:tc>
        <w:tcPr>
          <w:tcW w:w="5329" w:type="dxa"/>
          <w:tcMar>
            <w:top w:w="0" w:type="dxa"/>
            <w:left w:w="0" w:type="dxa"/>
            <w:bottom w:w="0" w:type="dxa"/>
            <w:right w:w="0" w:type="dxa"/>
          </w:tcMar>
          <w:vAlign w:val="center"/>
        </w:tcPr>
        <w:p w14:paraId="46BF2350" w14:textId="77777777" w:rsidR="005D7328" w:rsidRPr="001A6FAB" w:rsidRDefault="003E244D">
          <w:pPr>
            <w:keepLines/>
            <w:pBdr>
              <w:left w:val="single" w:sz="12" w:space="8" w:color="F26A1B"/>
            </w:pBdr>
            <w:spacing w:after="0" w:line="208" w:lineRule="exact"/>
            <w:ind w:left="255"/>
            <w:rPr>
              <w:lang w:val="ru-RU"/>
            </w:rPr>
          </w:pPr>
          <w:r>
            <w:rPr>
              <w:rFonts w:ascii="Roboto Condensed" w:eastAsia="Roboto Condensed" w:hAnsi="Roboto Condensed" w:cs="Roboto Condensed"/>
              <w:b/>
              <w:color w:val="20282D"/>
              <w:spacing w:val="6"/>
              <w:sz w:val="17"/>
              <w:lang w:val="ru-RU" w:eastAsia="ru-RU" w:bidi="ru-RU"/>
            </w:rPr>
            <w:t>ВОЕННО-ТЕХНИЧЕСКИЙ КЛАСТЕР</w:t>
          </w:r>
          <w:r w:rsidRPr="001A6FAB">
            <w:rPr>
              <w:lang w:val="ru-RU"/>
            </w:rPr>
            <w:br/>
          </w:r>
          <w:r>
            <w:rPr>
              <w:rFonts w:eastAsia="PT Sans" w:cs="PT Sans"/>
              <w:color w:val="677279"/>
              <w:sz w:val="16"/>
              <w:lang w:val="ru-RU" w:eastAsia="ru-RU" w:bidi="ru-RU"/>
            </w:rPr>
            <w:t>НИАНО ВО «УЕГН»</w:t>
          </w:r>
        </w:p>
      </w:tc>
      <w:tc>
        <w:tcPr>
          <w:tcW w:w="2324" w:type="dxa"/>
          <w:tcMar>
            <w:top w:w="0" w:type="dxa"/>
            <w:left w:w="0" w:type="dxa"/>
            <w:bottom w:w="0" w:type="dxa"/>
            <w:right w:w="0" w:type="dxa"/>
          </w:tcMar>
          <w:vAlign w:val="center"/>
        </w:tcPr>
        <w:p w14:paraId="2DBA8BBB" w14:textId="77777777" w:rsidR="005D7328" w:rsidRDefault="003E244D">
          <w:pPr>
            <w:keepLines/>
            <w:spacing w:after="0" w:line="180" w:lineRule="exact"/>
            <w:jc w:val="right"/>
          </w:pPr>
          <w:r>
            <w:rPr>
              <w:rFonts w:ascii="Roboto Condensed" w:eastAsia="Roboto Condensed" w:hAnsi="Roboto Condensed" w:cs="Roboto Condensed"/>
              <w:b/>
              <w:color w:val="677279"/>
              <w:spacing w:val="5"/>
              <w:sz w:val="16"/>
              <w:lang w:val="ru-RU" w:eastAsia="ru-RU" w:bidi="ru-RU"/>
            </w:rPr>
            <w:t>СОГЛАШЕНИЕ С РЕЗИДЕНТОМ</w:t>
          </w:r>
        </w:p>
      </w:tc>
    </w:tr>
  </w:tbl>
  <w:p w14:paraId="5C70836A" w14:textId="77777777" w:rsidR="005D7328" w:rsidRDefault="005D7328">
    <w:pPr>
      <w:keepLines/>
      <w:pBdr>
        <w:bottom w:val="single" w:sz="5" w:space="1" w:color="D8DFE2"/>
      </w:pBdr>
      <w:spacing w:before="70" w:after="0"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A5D"/>
    <w:rsid w:val="00114492"/>
    <w:rsid w:val="0015074B"/>
    <w:rsid w:val="001A6FAB"/>
    <w:rsid w:val="0029639D"/>
    <w:rsid w:val="00326F90"/>
    <w:rsid w:val="00341F51"/>
    <w:rsid w:val="003E244D"/>
    <w:rsid w:val="0047432C"/>
    <w:rsid w:val="005D7328"/>
    <w:rsid w:val="00635F9D"/>
    <w:rsid w:val="0069422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0AE68"/>
  <w14:defaultImageDpi w14:val="300"/>
  <w15:docId w15:val="{B58EDB6E-79EE-419D-A0B4-876757D25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70" w:lineRule="exact"/>
    </w:pPr>
    <w:rPr>
      <w:rFonts w:ascii="PT Sans" w:hAnsi="PT Sans"/>
      <w:color w:val="262D32"/>
    </w:rPr>
  </w:style>
  <w:style w:type="paragraph" w:styleId="1">
    <w:name w:val="heading 1"/>
    <w:basedOn w:val="a1"/>
    <w:next w:val="a1"/>
    <w:link w:val="10"/>
    <w:uiPriority w:val="9"/>
    <w:qFormat/>
    <w:rsid w:val="00FC693F"/>
    <w:pPr>
      <w:keepNext/>
      <w:keepLines/>
      <w:spacing w:before="22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1521</Words>
  <Characters>8674</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Соглашение о вступлении и участии резидента в ВТК</vt:lpstr>
      <vt:lpstr/>
    </vt:vector>
  </TitlesOfParts>
  <Manager/>
  <Company/>
  <LinksUpToDate>false</LinksUpToDate>
  <CharactersWithSpaces>10175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вступлении и участии резидента в ВТК</dc:title>
  <dc:subject>Военно-технический кластер</dc:subject>
  <dc:creator>НИАНО ВО «УЕГН»</dc:creator>
  <cp:keywords>ВТК, Военно-технический кластер, УЕГН</cp:keywords>
  <dc:description>generated by python-docx</dc:description>
  <cp:lastModifiedBy>G T</cp:lastModifiedBy>
  <cp:revision>6</cp:revision>
  <dcterms:created xsi:type="dcterms:W3CDTF">2013-12-23T23:15:00Z</dcterms:created>
  <dcterms:modified xsi:type="dcterms:W3CDTF">2026-09-28T09:18:00Z</dcterms:modified>
  <cp:category/>
</cp:coreProperties>
</file>